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90"/>
        <w:ind w:left="0" w:leftChars="0" w:right="1130" w:firstLine="0" w:firstLineChars="0"/>
        <w:jc w:val="both"/>
      </w:pPr>
      <w:bookmarkStart w:id="0" w:name="_GoBack"/>
      <w:bookmarkEnd w:id="0"/>
    </w:p>
    <w:p>
      <w:pPr>
        <w:pStyle w:val="4"/>
        <w:spacing w:before="90"/>
        <w:ind w:left="229" w:right="1130" w:firstLine="708"/>
        <w:jc w:val="both"/>
      </w:pPr>
    </w:p>
    <w:p>
      <w:pPr>
        <w:pStyle w:val="4"/>
        <w:spacing w:before="90"/>
        <w:ind w:left="229" w:right="1130" w:firstLine="708"/>
        <w:jc w:val="center"/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8630920" cy="6166485"/>
            <wp:effectExtent l="0" t="0" r="17780" b="5715"/>
            <wp:docPr id="1" name="Изображение 1" descr="внеуроч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внеурочка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30920" cy="616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before="90"/>
        <w:ind w:left="229" w:right="1130" w:firstLine="708"/>
        <w:jc w:val="both"/>
      </w:pPr>
    </w:p>
    <w:p>
      <w:pPr>
        <w:pStyle w:val="4"/>
        <w:spacing w:before="90"/>
        <w:ind w:left="229" w:right="1130" w:firstLine="708"/>
        <w:jc w:val="both"/>
      </w:pPr>
    </w:p>
    <w:p>
      <w:pPr>
        <w:pStyle w:val="4"/>
        <w:spacing w:before="90"/>
        <w:ind w:left="0" w:leftChars="0" w:right="1130" w:firstLine="0" w:firstLineChars="0"/>
        <w:jc w:val="both"/>
      </w:pPr>
    </w:p>
    <w:p>
      <w:pPr>
        <w:pStyle w:val="4"/>
        <w:spacing w:before="90"/>
        <w:ind w:left="229" w:right="1130" w:firstLine="708"/>
        <w:jc w:val="both"/>
      </w:pPr>
    </w:p>
    <w:p>
      <w:pPr>
        <w:pStyle w:val="4"/>
        <w:ind w:left="229" w:right="1130" w:firstLine="708"/>
        <w:jc w:val="center"/>
        <w:rPr>
          <w:b/>
          <w:spacing w:val="1"/>
        </w:rPr>
      </w:pPr>
      <w:r>
        <w:rPr>
          <w:b/>
        </w:rPr>
        <w:t>План</w:t>
      </w:r>
      <w:r>
        <w:rPr>
          <w:b/>
          <w:spacing w:val="1"/>
        </w:rPr>
        <w:t xml:space="preserve"> </w:t>
      </w:r>
      <w:r>
        <w:rPr>
          <w:b/>
        </w:rPr>
        <w:t>внеурочной деятельности</w:t>
      </w:r>
    </w:p>
    <w:p>
      <w:pPr>
        <w:pStyle w:val="4"/>
        <w:ind w:left="229" w:right="1130" w:firstLine="708"/>
        <w:jc w:val="center"/>
        <w:rPr>
          <w:b/>
        </w:rPr>
      </w:pPr>
      <w:r>
        <w:rPr>
          <w:b/>
        </w:rPr>
        <w:t>МБОУ «Новоильмовская СОШ для обучающихся 1-4 классов</w:t>
      </w:r>
    </w:p>
    <w:p>
      <w:pPr>
        <w:pStyle w:val="4"/>
        <w:ind w:left="229" w:right="1130" w:firstLine="708"/>
        <w:jc w:val="center"/>
        <w:rPr>
          <w:b/>
        </w:rPr>
      </w:pPr>
      <w:r>
        <w:rPr>
          <w:b/>
        </w:rPr>
        <w:t>на 2023-2024 учебный год</w:t>
      </w:r>
    </w:p>
    <w:p>
      <w:pPr>
        <w:pStyle w:val="4"/>
        <w:ind w:left="229" w:right="1130" w:firstLine="708"/>
        <w:jc w:val="both"/>
      </w:pPr>
    </w:p>
    <w:p>
      <w:pPr>
        <w:pStyle w:val="4"/>
        <w:spacing w:before="90"/>
        <w:ind w:left="229" w:right="1130" w:firstLine="708"/>
        <w:jc w:val="both"/>
      </w:pPr>
    </w:p>
    <w:p>
      <w:pPr>
        <w:pStyle w:val="4"/>
        <w:spacing w:before="90"/>
        <w:ind w:left="229" w:right="1130" w:firstLine="708"/>
        <w:jc w:val="both"/>
      </w:pPr>
      <w:r>
        <w:t>План</w:t>
      </w:r>
      <w:r>
        <w:rPr>
          <w:spacing w:val="1"/>
        </w:rPr>
        <w:t xml:space="preserve"> </w:t>
      </w:r>
      <w:r>
        <w:t>внеурочной деятельности</w:t>
      </w:r>
      <w:r>
        <w:rPr>
          <w:spacing w:val="1"/>
        </w:rPr>
        <w:t xml:space="preserve"> </w:t>
      </w:r>
      <w:r>
        <w:t>МБОУ «Новоильмовская СОШ»</w:t>
      </w:r>
      <w:r>
        <w:rPr>
          <w:spacing w:val="1"/>
        </w:rPr>
        <w:t xml:space="preserve"> </w:t>
      </w:r>
      <w:r>
        <w:t>обеспечивает введение в</w:t>
      </w:r>
      <w:r>
        <w:rPr>
          <w:spacing w:val="1"/>
        </w:rPr>
        <w:t xml:space="preserve"> </w:t>
      </w:r>
      <w:r>
        <w:t xml:space="preserve">действие и реализацию требований федерального государственного образовательного стандарта </w:t>
      </w:r>
      <w:r>
        <w:rPr>
          <w:spacing w:val="-57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классам.</w:t>
      </w:r>
    </w:p>
    <w:p>
      <w:pPr>
        <w:pStyle w:val="4"/>
        <w:ind w:left="229" w:right="1133" w:firstLine="708"/>
        <w:jc w:val="both"/>
      </w:pPr>
      <w:r>
        <w:t>На внеурочную деятельность в плане отводится до 10 часов в неделю для каждого года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мероприятия.</w:t>
      </w:r>
      <w:r>
        <w:rPr>
          <w:spacing w:val="-57"/>
        </w:rPr>
        <w:t xml:space="preserve"> </w:t>
      </w:r>
      <w:r>
        <w:t>Формы организации внеурочной деятельности работы:</w:t>
      </w:r>
    </w:p>
    <w:p>
      <w:pPr>
        <w:pStyle w:val="8"/>
        <w:numPr>
          <w:ilvl w:val="0"/>
          <w:numId w:val="1"/>
        </w:numPr>
        <w:tabs>
          <w:tab w:val="left" w:pos="1179"/>
        </w:tabs>
        <w:ind w:hanging="241"/>
        <w:rPr>
          <w:sz w:val="24"/>
        </w:rPr>
      </w:pPr>
      <w:r>
        <w:rPr>
          <w:sz w:val="24"/>
        </w:rPr>
        <w:t>Экскурсии;</w:t>
      </w:r>
    </w:p>
    <w:p>
      <w:pPr>
        <w:pStyle w:val="8"/>
        <w:numPr>
          <w:ilvl w:val="0"/>
          <w:numId w:val="1"/>
        </w:numPr>
        <w:tabs>
          <w:tab w:val="left" w:pos="1179"/>
        </w:tabs>
        <w:ind w:hanging="241"/>
        <w:rPr>
          <w:sz w:val="24"/>
        </w:rPr>
      </w:pPr>
      <w:r>
        <w:rPr>
          <w:sz w:val="24"/>
        </w:rPr>
        <w:t>Кружки;</w:t>
      </w:r>
    </w:p>
    <w:p>
      <w:pPr>
        <w:pStyle w:val="8"/>
        <w:numPr>
          <w:ilvl w:val="0"/>
          <w:numId w:val="1"/>
        </w:numPr>
        <w:tabs>
          <w:tab w:val="left" w:pos="1179"/>
        </w:tabs>
        <w:ind w:hanging="241"/>
        <w:rPr>
          <w:sz w:val="24"/>
        </w:rPr>
      </w:pPr>
      <w:r>
        <w:rPr>
          <w:sz w:val="24"/>
        </w:rPr>
        <w:t>Секции;</w:t>
      </w:r>
    </w:p>
    <w:p>
      <w:pPr>
        <w:pStyle w:val="8"/>
        <w:numPr>
          <w:ilvl w:val="0"/>
          <w:numId w:val="1"/>
        </w:numPr>
        <w:tabs>
          <w:tab w:val="left" w:pos="1179"/>
        </w:tabs>
        <w:ind w:hanging="241"/>
        <w:rPr>
          <w:sz w:val="24"/>
        </w:rPr>
      </w:pPr>
      <w:r>
        <w:rPr>
          <w:sz w:val="24"/>
        </w:rPr>
        <w:t>Конференции;</w:t>
      </w:r>
    </w:p>
    <w:p>
      <w:pPr>
        <w:pStyle w:val="8"/>
        <w:numPr>
          <w:ilvl w:val="0"/>
          <w:numId w:val="1"/>
        </w:numPr>
        <w:tabs>
          <w:tab w:val="left" w:pos="1179"/>
        </w:tabs>
        <w:ind w:hanging="241"/>
        <w:rPr>
          <w:sz w:val="24"/>
        </w:rPr>
      </w:pPr>
      <w:r>
        <w:rPr>
          <w:sz w:val="24"/>
        </w:rPr>
        <w:t>Олимпиады;</w:t>
      </w:r>
    </w:p>
    <w:p>
      <w:pPr>
        <w:pStyle w:val="8"/>
        <w:numPr>
          <w:ilvl w:val="0"/>
          <w:numId w:val="1"/>
        </w:numPr>
        <w:tabs>
          <w:tab w:val="left" w:pos="1179"/>
        </w:tabs>
        <w:ind w:hanging="241"/>
        <w:rPr>
          <w:sz w:val="24"/>
        </w:rPr>
      </w:pPr>
      <w:r>
        <w:rPr>
          <w:sz w:val="24"/>
        </w:rPr>
        <w:t>Соревнования;</w:t>
      </w:r>
    </w:p>
    <w:p>
      <w:pPr>
        <w:pStyle w:val="8"/>
        <w:numPr>
          <w:ilvl w:val="0"/>
          <w:numId w:val="1"/>
        </w:numPr>
        <w:tabs>
          <w:tab w:val="left" w:pos="1179"/>
        </w:tabs>
        <w:spacing w:before="1"/>
        <w:ind w:hanging="241"/>
        <w:rPr>
          <w:sz w:val="24"/>
        </w:rPr>
      </w:pPr>
      <w:r>
        <w:rPr>
          <w:sz w:val="24"/>
        </w:rPr>
        <w:t>Конкурсы;</w:t>
      </w:r>
    </w:p>
    <w:p>
      <w:pPr>
        <w:pStyle w:val="8"/>
        <w:numPr>
          <w:ilvl w:val="0"/>
          <w:numId w:val="1"/>
        </w:numPr>
        <w:tabs>
          <w:tab w:val="left" w:pos="1179"/>
        </w:tabs>
        <w:ind w:hanging="241"/>
        <w:rPr>
          <w:sz w:val="24"/>
        </w:rPr>
      </w:pPr>
      <w:r>
        <w:rPr>
          <w:sz w:val="24"/>
        </w:rPr>
        <w:t>Субботники;</w:t>
      </w:r>
    </w:p>
    <w:p>
      <w:pPr>
        <w:pStyle w:val="8"/>
        <w:numPr>
          <w:ilvl w:val="0"/>
          <w:numId w:val="1"/>
        </w:numPr>
        <w:tabs>
          <w:tab w:val="left" w:pos="1179"/>
        </w:tabs>
        <w:ind w:hanging="241"/>
        <w:rPr>
          <w:sz w:val="24"/>
        </w:rPr>
      </w:pPr>
      <w:r>
        <w:rPr>
          <w:sz w:val="24"/>
        </w:rPr>
        <w:t>Социальные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т.д.</w:t>
      </w:r>
    </w:p>
    <w:p>
      <w:pPr>
        <w:pStyle w:val="4"/>
        <w:spacing w:before="2" w:line="276" w:lineRule="auto"/>
        <w:ind w:left="229" w:right="1126" w:firstLine="708"/>
        <w:jc w:val="both"/>
      </w:pPr>
      <w:r>
        <w:t>Внеурочная деятельность может быть реализована как в течение</w:t>
      </w:r>
      <w:r>
        <w:rPr>
          <w:spacing w:val="60"/>
        </w:rPr>
        <w:t xml:space="preserve"> </w:t>
      </w:r>
      <w:r>
        <w:t>учебной недели, так 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каникул,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нерабочие</w:t>
      </w:r>
      <w:r>
        <w:rPr>
          <w:spacing w:val="1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дни.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-57"/>
        </w:rPr>
        <w:t xml:space="preserve"> </w:t>
      </w:r>
      <w:r>
        <w:t>преемственности содержания образовательных программ начального, основного</w:t>
      </w:r>
      <w:r>
        <w:rPr>
          <w:spacing w:val="1"/>
        </w:rPr>
        <w:t xml:space="preserve"> </w:t>
      </w:r>
      <w:r>
        <w:t>и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предусмотрена</w:t>
      </w:r>
      <w:r>
        <w:rPr>
          <w:spacing w:val="-1"/>
        </w:rPr>
        <w:t xml:space="preserve"> инвариантная </w:t>
      </w:r>
      <w:r>
        <w:t>часть,</w:t>
      </w:r>
      <w:r>
        <w:rPr>
          <w:spacing w:val="2"/>
        </w:rPr>
        <w:t xml:space="preserve"> </w:t>
      </w:r>
      <w:r>
        <w:t>рекомендуемая для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обучающихся:</w:t>
      </w:r>
    </w:p>
    <w:p>
      <w:pPr>
        <w:pStyle w:val="4"/>
        <w:spacing w:before="2" w:line="276" w:lineRule="auto"/>
        <w:ind w:left="229" w:right="1130" w:firstLine="708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информационно-просветительские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-57"/>
        </w:rPr>
        <w:t xml:space="preserve"> </w:t>
      </w:r>
      <w:r>
        <w:t>нравственной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направленности</w:t>
      </w:r>
      <w:r>
        <w:rPr>
          <w:spacing w:val="3"/>
        </w:rPr>
        <w:t xml:space="preserve"> </w:t>
      </w:r>
      <w:r>
        <w:t>«Разговоры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важном»</w:t>
      </w:r>
      <w:r>
        <w:rPr>
          <w:spacing w:val="-4"/>
        </w:rPr>
        <w:t xml:space="preserve"> </w:t>
      </w:r>
      <w:r>
        <w:t>(понедельник);</w:t>
      </w:r>
    </w:p>
    <w:p>
      <w:pPr>
        <w:pStyle w:val="4"/>
        <w:spacing w:line="276" w:lineRule="auto"/>
        <w:ind w:left="229" w:right="1137" w:firstLine="708"/>
        <w:jc w:val="both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финансовой грамотности);</w:t>
      </w:r>
    </w:p>
    <w:p>
      <w:pPr>
        <w:pStyle w:val="4"/>
        <w:spacing w:line="278" w:lineRule="auto"/>
        <w:ind w:left="229" w:right="1134" w:firstLine="708"/>
        <w:jc w:val="both"/>
      </w:pPr>
      <w:r>
        <w:t>1 час в неделю – на занятия, направленные на удовлетворение профориентационных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 потребностей обучающихся.</w:t>
      </w:r>
    </w:p>
    <w:p>
      <w:pPr>
        <w:spacing w:line="291" w:lineRule="exact"/>
        <w:ind w:left="2819" w:right="3721"/>
        <w:jc w:val="center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План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z w:val="24"/>
        </w:rPr>
        <w:t>внеурочной</w:t>
      </w:r>
      <w:r>
        <w:rPr>
          <w:rFonts w:ascii="Calibri" w:hAnsi="Calibri"/>
          <w:b/>
          <w:spacing w:val="-3"/>
          <w:sz w:val="24"/>
        </w:rPr>
        <w:t xml:space="preserve"> </w:t>
      </w:r>
      <w:r>
        <w:rPr>
          <w:rFonts w:ascii="Calibri" w:hAnsi="Calibri"/>
          <w:b/>
          <w:sz w:val="24"/>
        </w:rPr>
        <w:t>деятельности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z w:val="24"/>
        </w:rPr>
        <w:t>(недельный)</w:t>
      </w:r>
    </w:p>
    <w:p>
      <w:pPr>
        <w:pStyle w:val="4"/>
        <w:spacing w:before="3" w:after="1"/>
        <w:ind w:left="0" w:firstLine="0"/>
        <w:rPr>
          <w:rFonts w:ascii="Calibri"/>
          <w:sz w:val="13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1417"/>
        <w:gridCol w:w="1276"/>
        <w:gridCol w:w="1134"/>
        <w:gridCol w:w="1418"/>
        <w:gridCol w:w="1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Merge w:val="restart"/>
            <w:shd w:val="clear" w:color="auto" w:fill="D9D9D9"/>
          </w:tcPr>
          <w:p>
            <w:r>
              <w:rPr>
                <w:b/>
              </w:rPr>
              <w:t>Учебные курсы:</w:t>
            </w:r>
          </w:p>
          <w:p/>
        </w:tc>
        <w:tc>
          <w:tcPr>
            <w:tcW w:w="5245" w:type="dxa"/>
            <w:gridSpan w:val="4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  <w:tc>
          <w:tcPr>
            <w:tcW w:w="1945" w:type="dxa"/>
            <w:shd w:val="clear" w:color="auto" w:fill="D9D9D9"/>
          </w:tcPr>
          <w:p>
            <w:pPr>
              <w:jc w:val="center"/>
            </w:pPr>
            <w:r>
              <w:t>Формы промежуточной аттестации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vMerge w:val="continue"/>
          </w:tcPr>
          <w:p/>
        </w:tc>
        <w:tc>
          <w:tcPr>
            <w:tcW w:w="1417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276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134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418" w:type="dxa"/>
            <w:shd w:val="clear" w:color="auto" w:fill="D9D9D9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w="1945" w:type="dxa"/>
            <w:shd w:val="clear" w:color="auto" w:fill="D9D9D9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r>
              <w:t>"Разговоры о важном"</w:t>
            </w:r>
          </w:p>
        </w:tc>
        <w:tc>
          <w:tcPr>
            <w:tcW w:w="1417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945" w:type="dxa"/>
          </w:tcPr>
          <w:p>
            <w:pPr>
              <w:jc w:val="center"/>
            </w:pPr>
            <w:r>
              <w:t>зачет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r>
              <w:t>"Основы функциональной  грамотности"</w:t>
            </w:r>
          </w:p>
        </w:tc>
        <w:tc>
          <w:tcPr>
            <w:tcW w:w="1417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945" w:type="dxa"/>
          </w:tcPr>
          <w:p>
            <w:pPr>
              <w:jc w:val="center"/>
            </w:pPr>
            <w:r>
              <w:t>зачет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r>
              <w:rPr>
                <w:bCs/>
              </w:rPr>
              <w:t>«Шаги в будущее»</w:t>
            </w:r>
          </w:p>
        </w:tc>
        <w:tc>
          <w:tcPr>
            <w:tcW w:w="1417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945" w:type="dxa"/>
          </w:tcPr>
          <w:p>
            <w:pPr>
              <w:jc w:val="center"/>
            </w:pPr>
            <w:r>
              <w:t>зачет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r>
              <w:t>«Подвижные игры»</w:t>
            </w:r>
          </w:p>
        </w:tc>
        <w:tc>
          <w:tcPr>
            <w:tcW w:w="1417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945" w:type="dxa"/>
          </w:tcPr>
          <w:p>
            <w:pPr>
              <w:jc w:val="center"/>
            </w:pPr>
            <w:r>
              <w:t>зачет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r>
              <w:t>«Шахматная школа»</w:t>
            </w:r>
          </w:p>
        </w:tc>
        <w:tc>
          <w:tcPr>
            <w:tcW w:w="1417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945" w:type="dxa"/>
          </w:tcPr>
          <w:p>
            <w:pPr>
              <w:jc w:val="center"/>
            </w:pPr>
            <w:r>
              <w:t>зачет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adjustRightInd w:val="0"/>
              <w:rPr>
                <w:bCs/>
              </w:rPr>
            </w:pPr>
            <w:r>
              <w:rPr>
                <w:bCs/>
              </w:rPr>
              <w:t>«Занимательный английский»</w:t>
            </w:r>
          </w:p>
        </w:tc>
        <w:tc>
          <w:tcPr>
            <w:tcW w:w="1417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1945" w:type="dxa"/>
          </w:tcPr>
          <w:p>
            <w:pPr>
              <w:jc w:val="center"/>
            </w:pPr>
            <w:r>
              <w:t>зачет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adjustRightInd w:val="0"/>
              <w:rPr>
                <w:bCs/>
              </w:rPr>
            </w:pPr>
            <w:r>
              <w:rPr>
                <w:bCs/>
              </w:rPr>
              <w:t>«Мой родной язык»</w:t>
            </w:r>
          </w:p>
        </w:tc>
        <w:tc>
          <w:tcPr>
            <w:tcW w:w="1417" w:type="dxa"/>
          </w:tcPr>
          <w:p>
            <w:pPr>
              <w:jc w:val="center"/>
            </w:pPr>
            <w:r>
              <w:t>0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945" w:type="dxa"/>
          </w:tcPr>
          <w:p>
            <w:pPr>
              <w:jc w:val="center"/>
            </w:pPr>
            <w:r>
              <w:t>зачет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adjustRightInd w:val="0"/>
              <w:rPr>
                <w:bCs/>
              </w:rPr>
            </w:pPr>
            <w:r>
              <w:rPr>
                <w:bCs/>
              </w:rPr>
              <w:t>«Вдохновение»</w:t>
            </w:r>
          </w:p>
        </w:tc>
        <w:tc>
          <w:tcPr>
            <w:tcW w:w="1417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418" w:type="dxa"/>
          </w:tcPr>
          <w:p>
            <w:pPr>
              <w:jc w:val="center"/>
            </w:pPr>
            <w:r>
              <w:t>1</w:t>
            </w:r>
          </w:p>
        </w:tc>
        <w:tc>
          <w:tcPr>
            <w:tcW w:w="1945" w:type="dxa"/>
          </w:tcPr>
          <w:p>
            <w:pPr>
              <w:jc w:val="center"/>
            </w:pPr>
            <w:r>
              <w:t>зачет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  <w:shd w:val="clear" w:color="auto" w:fill="00FF00"/>
          </w:tcPr>
          <w:p>
            <w:r>
              <w:t>ИТОГО недельная нагрузка</w:t>
            </w:r>
          </w:p>
        </w:tc>
        <w:tc>
          <w:tcPr>
            <w:tcW w:w="1417" w:type="dxa"/>
            <w:shd w:val="clear" w:color="auto" w:fill="00FF00"/>
          </w:tcPr>
          <w:p>
            <w:pPr>
              <w:jc w:val="center"/>
            </w:pPr>
            <w:r>
              <w:t>7</w:t>
            </w:r>
          </w:p>
        </w:tc>
        <w:tc>
          <w:tcPr>
            <w:tcW w:w="1276" w:type="dxa"/>
            <w:shd w:val="clear" w:color="auto" w:fill="00FF00"/>
          </w:tcPr>
          <w:p>
            <w:pPr>
              <w:jc w:val="center"/>
            </w:pPr>
            <w:r>
              <w:t>7</w:t>
            </w:r>
          </w:p>
        </w:tc>
        <w:tc>
          <w:tcPr>
            <w:tcW w:w="1134" w:type="dxa"/>
            <w:shd w:val="clear" w:color="auto" w:fill="00FF00"/>
          </w:tcPr>
          <w:p>
            <w:pPr>
              <w:jc w:val="center"/>
            </w:pPr>
            <w:r>
              <w:t>7</w:t>
            </w:r>
          </w:p>
        </w:tc>
        <w:tc>
          <w:tcPr>
            <w:tcW w:w="1418" w:type="dxa"/>
            <w:shd w:val="clear" w:color="auto" w:fill="00FF00"/>
          </w:tcPr>
          <w:p>
            <w:pPr>
              <w:jc w:val="center"/>
            </w:pPr>
            <w:r>
              <w:t>7</w:t>
            </w:r>
          </w:p>
        </w:tc>
        <w:tc>
          <w:tcPr>
            <w:tcW w:w="1945" w:type="dxa"/>
            <w:shd w:val="clear" w:color="auto" w:fill="00FF00"/>
          </w:tcPr>
          <w:p>
            <w:pPr>
              <w:jc w:val="center"/>
            </w:pPr>
          </w:p>
        </w:tc>
      </w:tr>
    </w:tbl>
    <w:p>
      <w:pPr>
        <w:adjustRightInd w:val="0"/>
        <w:rPr>
          <w:rFonts w:ascii="Calibri"/>
          <w:sz w:val="21"/>
          <w:szCs w:val="24"/>
        </w:rPr>
      </w:pPr>
    </w:p>
    <w:p>
      <w:pPr>
        <w:adjustRightInd w:val="0"/>
        <w:jc w:val="both"/>
      </w:pPr>
      <w:r>
        <w:t xml:space="preserve">Кроме того, в </w:t>
      </w:r>
      <w:r>
        <w:rPr>
          <w:b/>
          <w:u w:val="single"/>
        </w:rPr>
        <w:t>вариативную часть плана</w:t>
      </w:r>
      <w:r>
        <w:t xml:space="preserve"> внеурочной деятельности включены:</w:t>
      </w:r>
    </w:p>
    <w:p>
      <w:pPr>
        <w:adjustRightInd w:val="0"/>
        <w:jc w:val="both"/>
      </w:pPr>
      <w:r>
        <w:t xml:space="preserve">-  часы, отведенные на занятия, связанные с реализацией интеллектуальных и социокультурных </w:t>
      </w:r>
    </w:p>
    <w:p>
      <w:pPr>
        <w:adjustRightInd w:val="0"/>
        <w:jc w:val="both"/>
      </w:pPr>
      <w:r>
        <w:t xml:space="preserve">потребностей обучающихся (в том числе для  расширения содержания отдельных учебных предметов, </w:t>
      </w:r>
    </w:p>
    <w:p>
      <w:pPr>
        <w:adjustRightInd w:val="0"/>
        <w:jc w:val="both"/>
      </w:pPr>
      <w:r>
        <w:t xml:space="preserve"> проектно-исследовательской деятельности,);</w:t>
      </w:r>
    </w:p>
    <w:p>
      <w:pPr>
        <w:adjustRightInd w:val="0"/>
        <w:jc w:val="both"/>
      </w:pPr>
      <w:r>
        <w:t>- часы, отведенные на занятия, направленные на удовлетворение интересов и потребностей обучающихся в</w:t>
      </w:r>
    </w:p>
    <w:p>
      <w:pPr>
        <w:adjustRightInd w:val="0"/>
        <w:jc w:val="both"/>
      </w:pPr>
      <w:r>
        <w:t xml:space="preserve"> творческом и физическом развитии (в том числе организация занятий в школьных театрах, школьных </w:t>
      </w:r>
    </w:p>
    <w:p>
      <w:pPr>
        <w:adjustRightInd w:val="0"/>
        <w:jc w:val="both"/>
      </w:pPr>
      <w:r>
        <w:t>музеях, школьных спортивных клубах);</w:t>
      </w:r>
    </w:p>
    <w:p>
      <w:pPr>
        <w:adjustRightInd w:val="0"/>
        <w:jc w:val="both"/>
      </w:pPr>
      <w:r>
        <w:t xml:space="preserve">-на занятия, направленные на удовлетворение социальных интересов и потребностей обучающихся. </w:t>
      </w:r>
    </w:p>
    <w:sectPr>
      <w:pgSz w:w="16820" w:h="11900" w:orient="landscape"/>
      <w:pgMar w:top="620" w:right="120" w:bottom="0" w:left="2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1464C9"/>
    <w:multiLevelType w:val="multilevel"/>
    <w:tmpl w:val="2E1464C9"/>
    <w:lvl w:ilvl="0" w:tentative="0">
      <w:start w:val="1"/>
      <w:numFmt w:val="decimal"/>
      <w:lvlText w:val="%1."/>
      <w:lvlJc w:val="left"/>
      <w:pPr>
        <w:ind w:left="1178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189" w:hanging="2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199" w:hanging="2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09" w:hanging="2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219" w:hanging="2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229" w:hanging="2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39" w:hanging="2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49" w:hanging="2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259" w:hanging="2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01F6C"/>
    <w:rsid w:val="000C7B9A"/>
    <w:rsid w:val="002631A0"/>
    <w:rsid w:val="0039398D"/>
    <w:rsid w:val="004D0346"/>
    <w:rsid w:val="005656E1"/>
    <w:rsid w:val="00712738"/>
    <w:rsid w:val="007845C3"/>
    <w:rsid w:val="008C0E9C"/>
    <w:rsid w:val="008F111E"/>
    <w:rsid w:val="009A5804"/>
    <w:rsid w:val="00A01F6C"/>
    <w:rsid w:val="00BF33E9"/>
    <w:rsid w:val="00DE1E5B"/>
    <w:rsid w:val="00E809F2"/>
    <w:rsid w:val="00F6651B"/>
    <w:rsid w:val="44101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7"/>
    <w:qFormat/>
    <w:uiPriority w:val="1"/>
    <w:pPr>
      <w:ind w:left="1178" w:hanging="241"/>
    </w:pPr>
    <w:rPr>
      <w:sz w:val="24"/>
      <w:szCs w:val="24"/>
    </w:rPr>
  </w:style>
  <w:style w:type="table" w:styleId="5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Основной текст Знак"/>
    <w:basedOn w:val="2"/>
    <w:link w:val="4"/>
    <w:qFormat/>
    <w:uiPriority w:val="1"/>
    <w:rPr>
      <w:rFonts w:ascii="Times New Roman" w:hAnsi="Times New Roman" w:eastAsia="Times New Roman" w:cs="Times New Roman"/>
      <w:sz w:val="24"/>
      <w:szCs w:val="24"/>
    </w:rPr>
  </w:style>
  <w:style w:type="paragraph" w:styleId="8">
    <w:name w:val="List Paragraph"/>
    <w:basedOn w:val="1"/>
    <w:qFormat/>
    <w:uiPriority w:val="1"/>
    <w:pPr>
      <w:ind w:left="1178" w:hanging="241"/>
    </w:pPr>
  </w:style>
  <w:style w:type="paragraph" w:customStyle="1" w:styleId="9">
    <w:name w:val="Table Paragraph"/>
    <w:basedOn w:val="1"/>
    <w:qFormat/>
    <w:uiPriority w:val="1"/>
    <w:pPr>
      <w:spacing w:line="272" w:lineRule="exac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Ya Blondinko Edition</Company>
  <Pages>1</Pages>
  <Words>390</Words>
  <Characters>2225</Characters>
  <Lines>18</Lines>
  <Paragraphs>5</Paragraphs>
  <TotalTime>57</TotalTime>
  <ScaleCrop>false</ScaleCrop>
  <LinksUpToDate>false</LinksUpToDate>
  <CharactersWithSpaces>2610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2023-10-01T15:07:00Z</dcterms:created>
  <dc:creator>User</dc:creator>
  <cp:lastModifiedBy>Админ</cp:lastModifiedBy>
  <dcterms:modified xsi:type="dcterms:W3CDTF">2023-10-23T16:24:08Z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761DB9EAB0634D8BB82F464063DEADB4_12</vt:lpwstr>
  </property>
</Properties>
</file>